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B657C" w14:textId="77777777"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KARTA KURSU</w:t>
      </w:r>
    </w:p>
    <w:p w14:paraId="660109B5" w14:textId="77777777" w:rsidR="00C16535" w:rsidRDefault="00C1653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14:paraId="50DE3F6B" w14:textId="77777777"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Kierunek: Kulturoznawstwo i wiedza o mediach</w:t>
      </w:r>
    </w:p>
    <w:p w14:paraId="7933BD77" w14:textId="77777777"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I stopnia, semestr 5</w:t>
      </w:r>
    </w:p>
    <w:p w14:paraId="50F87704" w14:textId="77777777"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niestacjonarne</w:t>
      </w:r>
    </w:p>
    <w:p w14:paraId="6D4DABC8" w14:textId="69FD329C" w:rsidR="00CB67D2" w:rsidRDefault="00CB67D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Rok akademicki 2025/2026</w:t>
      </w:r>
    </w:p>
    <w:p w14:paraId="66FAA6CC" w14:textId="77777777" w:rsidR="00C16535" w:rsidRDefault="00C1653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9"/>
        <w:gridCol w:w="7249"/>
      </w:tblGrid>
      <w:tr w:rsidR="00C16535" w14:paraId="133EE6CB" w14:textId="77777777">
        <w:trPr>
          <w:trHeight w:val="395"/>
        </w:trPr>
        <w:tc>
          <w:tcPr>
            <w:tcW w:w="18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8DDD1DA" w14:textId="77777777" w:rsidR="00C16535" w:rsidRDefault="002F6D3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C867B2" w14:textId="77777777" w:rsidR="00C16535" w:rsidRDefault="002F6D3F">
            <w:pPr>
              <w:widowControl w:val="0"/>
              <w:suppressLineNumbers/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Psychologia kulturowa</w:t>
            </w:r>
          </w:p>
        </w:tc>
      </w:tr>
      <w:tr w:rsidR="00C16535" w14:paraId="24C6EE47" w14:textId="77777777">
        <w:trPr>
          <w:trHeight w:val="379"/>
        </w:trPr>
        <w:tc>
          <w:tcPr>
            <w:tcW w:w="18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F28A607" w14:textId="77777777" w:rsidR="00C16535" w:rsidRDefault="002F6D3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2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57641CC" w14:textId="77777777" w:rsidR="00C16535" w:rsidRDefault="002F6D3F">
            <w:pPr>
              <w:widowControl w:val="0"/>
              <w:suppressLineNumbers/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i/>
                <w:lang w:eastAsia="pl-PL"/>
              </w:rPr>
              <w:t>Interculture</w:t>
            </w:r>
            <w:proofErr w:type="spellEnd"/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lang w:eastAsia="pl-PL"/>
              </w:rPr>
              <w:t>psychology</w:t>
            </w:r>
            <w:proofErr w:type="spellEnd"/>
          </w:p>
        </w:tc>
      </w:tr>
    </w:tbl>
    <w:p w14:paraId="7EAFD1FC" w14:textId="77777777" w:rsidR="00C16535" w:rsidRDefault="00C1653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37"/>
        <w:gridCol w:w="3038"/>
        <w:gridCol w:w="3107"/>
      </w:tblGrid>
      <w:tr w:rsidR="00C16535" w14:paraId="1C6D112B" w14:textId="77777777" w:rsidTr="0065691B">
        <w:trPr>
          <w:cantSplit/>
        </w:trPr>
        <w:tc>
          <w:tcPr>
            <w:tcW w:w="300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A17B997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00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37B83D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 xml:space="preserve">Dr Jan Franczyk 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0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A3C297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C16535" w14:paraId="21BB623D" w14:textId="77777777" w:rsidTr="0065691B">
        <w:trPr>
          <w:cantSplit/>
          <w:trHeight w:val="344"/>
        </w:trPr>
        <w:tc>
          <w:tcPr>
            <w:tcW w:w="300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F387132" w14:textId="77777777"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5B4515" w14:textId="77777777"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762020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Instytut Psychologii</w:t>
            </w:r>
          </w:p>
        </w:tc>
      </w:tr>
      <w:tr w:rsidR="00C16535" w14:paraId="0A1A43C0" w14:textId="77777777" w:rsidTr="0065691B">
        <w:trPr>
          <w:cantSplit/>
          <w:trHeight w:val="57"/>
        </w:trPr>
        <w:tc>
          <w:tcPr>
            <w:tcW w:w="300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2CB48651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2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91A832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EE46AE" w14:textId="77777777"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 w14:paraId="3DDDC6D9" w14:textId="77777777" w:rsidTr="0065691B">
        <w:trPr>
          <w:cantSplit/>
        </w:trPr>
        <w:tc>
          <w:tcPr>
            <w:tcW w:w="30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CA5DB9E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0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E71613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2 </w:t>
            </w:r>
          </w:p>
        </w:tc>
        <w:tc>
          <w:tcPr>
            <w:tcW w:w="307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46D81E" w14:textId="77777777"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0224568" w14:textId="77777777"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14:paraId="3DCD60B4" w14:textId="77777777" w:rsidR="00C16535" w:rsidRDefault="00C1653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B039C88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98C5AE" w14:textId="77777777"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14:paraId="13E46780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 w14:paraId="49339CFE" w14:textId="77777777">
        <w:trPr>
          <w:trHeight w:val="1365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635152" w14:textId="77777777" w:rsidR="00C16535" w:rsidRDefault="002F6D3F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Celem kursu jest przekazanie studentom  wiedzy na temat różnic kulturowych w kontekście procesów poznawczych, osobowości, psychopatologii, emocji i motywacji, a także zachowań społecznych. Podczas kursu studenci rozwiną podstawowe umiejętności komunikacji międzykulturowej uwzględniającej różnice w zakresie norm i wartości kulturowych, a także sposobów wyrażania emocji i rozwiązywania konfliktów. Ponadto studenci rozwiną świadomość głównych barier w kontaktach międzykulturowych wynikających z etnocentryzmu, stereotypów i uprzedzeń.</w:t>
            </w:r>
          </w:p>
        </w:tc>
      </w:tr>
    </w:tbl>
    <w:p w14:paraId="5C1A8CD2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199383F" w14:textId="77777777" w:rsidR="00C16535" w:rsidRDefault="002F6D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Warunki wstępne: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8"/>
        <w:gridCol w:w="7334"/>
      </w:tblGrid>
      <w:tr w:rsidR="00C16535" w14:paraId="7D1E7D89" w14:textId="77777777">
        <w:trPr>
          <w:trHeight w:val="550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E0F8833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E8F906" w14:textId="77777777" w:rsidR="00C16535" w:rsidRDefault="00C16535">
            <w:pPr>
              <w:rPr>
                <w:rFonts w:ascii="Arial" w:hAnsi="Arial" w:cs="Arial"/>
              </w:rPr>
            </w:pPr>
          </w:p>
          <w:p w14:paraId="58A64128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Podstawy psychologii, podstawy wiedzy o różnych kulturach.</w:t>
            </w:r>
          </w:p>
        </w:tc>
      </w:tr>
      <w:tr w:rsidR="00C16535" w14:paraId="2C45C46E" w14:textId="77777777">
        <w:trPr>
          <w:trHeight w:val="577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5C2E117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41ED9E" w14:textId="77777777" w:rsidR="00C16535" w:rsidRDefault="00C16535">
            <w:pPr>
              <w:rPr>
                <w:rFonts w:ascii="Arial" w:hAnsi="Arial" w:cs="Arial"/>
              </w:rPr>
            </w:pPr>
          </w:p>
        </w:tc>
      </w:tr>
      <w:tr w:rsidR="00C16535" w14:paraId="1C882A83" w14:textId="77777777"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B8D7785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Kursy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D2EEEB3" w14:textId="77777777" w:rsidR="00C16535" w:rsidRDefault="00C16535">
            <w:pPr>
              <w:rPr>
                <w:rFonts w:ascii="Arial" w:hAnsi="Arial" w:cs="Arial"/>
              </w:rPr>
            </w:pPr>
          </w:p>
        </w:tc>
      </w:tr>
    </w:tbl>
    <w:p w14:paraId="2ED3A321" w14:textId="77777777" w:rsidR="00C16535" w:rsidRDefault="00C16535">
      <w:pPr>
        <w:rPr>
          <w:rFonts w:ascii="Arial" w:hAnsi="Arial" w:cs="Arial"/>
        </w:rPr>
      </w:pPr>
    </w:p>
    <w:p w14:paraId="08260408" w14:textId="77777777" w:rsidR="00C16535" w:rsidRDefault="002F6D3F">
      <w:pPr>
        <w:rPr>
          <w:rFonts w:ascii="Arial" w:hAnsi="Arial" w:cs="Arial"/>
        </w:rPr>
      </w:pPr>
      <w:r>
        <w:rPr>
          <w:rFonts w:ascii="Arial" w:hAnsi="Arial" w:cs="Arial"/>
        </w:rPr>
        <w:t>Efekty uczenia się</w:t>
      </w:r>
    </w:p>
    <w:p w14:paraId="35754E9F" w14:textId="77777777" w:rsidR="00C16535" w:rsidRDefault="00C16535">
      <w:pPr>
        <w:rPr>
          <w:rFonts w:ascii="Arial" w:hAnsi="Arial" w:cs="Arial"/>
        </w:rPr>
      </w:pPr>
    </w:p>
    <w:tbl>
      <w:tblPr>
        <w:tblW w:w="928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5076"/>
        <w:gridCol w:w="2304"/>
      </w:tblGrid>
      <w:tr w:rsidR="00C16535" w14:paraId="191C71C7" w14:textId="77777777">
        <w:trPr>
          <w:cantSplit/>
          <w:trHeight w:val="930"/>
        </w:trPr>
        <w:tc>
          <w:tcPr>
            <w:tcW w:w="190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55E793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A1ECFD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10D5FAF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C16535" w14:paraId="13883CF6" w14:textId="77777777">
        <w:trPr>
          <w:cantSplit/>
          <w:trHeight w:val="1838"/>
        </w:trPr>
        <w:tc>
          <w:tcPr>
            <w:tcW w:w="190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45916B" w14:textId="77777777"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E8A391" w14:textId="77777777" w:rsidR="00C16535" w:rsidRDefault="002F6D3F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4DD7C884" w14:textId="77777777" w:rsidR="00C16535" w:rsidRDefault="002F6D3F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posiada siatkę pojęciową dotyczącą podstawowych wymiarów międzykulturowych, a także podstawową wiedzę z zakresu metodologii prowadzenia badań międzykulturowych.</w:t>
            </w:r>
          </w:p>
          <w:p w14:paraId="6A345DCC" w14:textId="77777777" w:rsidR="00C16535" w:rsidRDefault="00C16535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14:paraId="75FF3FE3" w14:textId="77777777" w:rsidR="00C16535" w:rsidRDefault="002F6D3F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  <w:p w14:paraId="5C42CD11" w14:textId="77777777" w:rsidR="00C16535" w:rsidRDefault="002F6D3F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potrafi wskazać kulturowe uwarunkowania procesów poznawczych, emocji, motywacji i zachowań społecznych człowieka, a także psychopatologii w oparciu o współczesne badania psychologii międzykulturowej.</w:t>
            </w:r>
          </w:p>
          <w:p w14:paraId="09C1EAB5" w14:textId="77777777" w:rsidR="00C16535" w:rsidRDefault="00C16535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14:paraId="6F55D9F3" w14:textId="77777777" w:rsidR="00C16535" w:rsidRDefault="00C16535">
            <w:pPr>
              <w:rPr>
                <w:rFonts w:ascii="Arial" w:hAnsi="Arial" w:cs="Arial"/>
              </w:rPr>
            </w:pPr>
          </w:p>
          <w:p w14:paraId="4B9721F5" w14:textId="77777777"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FE9662" w14:textId="77777777" w:rsidR="00C16535" w:rsidRDefault="00C16535">
            <w:pPr>
              <w:rPr>
                <w:rFonts w:ascii="Arial" w:hAnsi="Arial" w:cs="Arial"/>
              </w:rPr>
            </w:pPr>
          </w:p>
          <w:p w14:paraId="64DC1A65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K_W02</w:t>
            </w:r>
          </w:p>
          <w:p w14:paraId="6AED8B00" w14:textId="77777777" w:rsidR="00C16535" w:rsidRDefault="00C16535"/>
          <w:p w14:paraId="35FA77EF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64D7EC41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4A8F710C" w14:textId="77777777" w:rsidR="00C16535" w:rsidRDefault="002F6D3F">
            <w:pPr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K_W04, K_W05</w:t>
            </w:r>
          </w:p>
          <w:p w14:paraId="7BF0C7BA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5F2B19C3" w14:textId="77777777" w:rsidR="00C16535" w:rsidRDefault="00C16535">
            <w:pPr>
              <w:rPr>
                <w:rFonts w:ascii="Arial" w:hAnsi="Arial" w:cs="Arial"/>
              </w:rPr>
            </w:pPr>
          </w:p>
        </w:tc>
      </w:tr>
    </w:tbl>
    <w:p w14:paraId="6C976B27" w14:textId="77777777" w:rsidR="00C16535" w:rsidRDefault="00C16535">
      <w:pPr>
        <w:rPr>
          <w:rFonts w:ascii="Arial" w:hAnsi="Arial" w:cs="Arial"/>
        </w:rPr>
      </w:pPr>
    </w:p>
    <w:p w14:paraId="07F6A371" w14:textId="77777777" w:rsidR="00C16535" w:rsidRDefault="00C16535">
      <w:pPr>
        <w:rPr>
          <w:rFonts w:ascii="Arial" w:hAnsi="Arial" w:cs="Arial"/>
        </w:rPr>
      </w:pP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247"/>
        <w:gridCol w:w="2410"/>
      </w:tblGrid>
      <w:tr w:rsidR="00C16535" w14:paraId="0813C44F" w14:textId="77777777">
        <w:trPr>
          <w:cantSplit/>
          <w:trHeight w:val="939"/>
        </w:trPr>
        <w:tc>
          <w:tcPr>
            <w:tcW w:w="198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BE8EBA9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A5826B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891C69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C16535" w14:paraId="0E34CC67" w14:textId="77777777">
        <w:trPr>
          <w:cantSplit/>
          <w:trHeight w:val="2116"/>
        </w:trPr>
        <w:tc>
          <w:tcPr>
            <w:tcW w:w="198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5ECE35" w14:textId="77777777"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9BA58" w14:textId="77777777" w:rsidR="00C16535" w:rsidRDefault="00C16535">
            <w:pPr>
              <w:rPr>
                <w:rFonts w:ascii="Arial" w:hAnsi="Arial" w:cs="Arial"/>
              </w:rPr>
            </w:pPr>
          </w:p>
          <w:p w14:paraId="070E9BD0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U01</w:t>
            </w:r>
          </w:p>
          <w:p w14:paraId="567C25DF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 zidentyfikować biologiczne i środowiskowe podstawy zachowań, w szczególności wskazać rolę czynników kulturowych wpływających na funkcjonowanie człowieka w różnych sferach życia.</w:t>
            </w:r>
          </w:p>
          <w:p w14:paraId="73C5B566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</w:p>
          <w:p w14:paraId="02CCFEA6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 dostosować swój sposób komunikowania się uwzględniając kontekst kulturowy rozmówcy.</w:t>
            </w:r>
          </w:p>
          <w:p w14:paraId="0D51CBB3" w14:textId="77777777"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0037A6" w14:textId="77777777" w:rsidR="00C16535" w:rsidRDefault="00C16535">
            <w:pPr>
              <w:rPr>
                <w:rFonts w:ascii="Arial" w:hAnsi="Arial" w:cs="Arial"/>
              </w:rPr>
            </w:pPr>
          </w:p>
          <w:p w14:paraId="21638675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K_U01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Style w:val="markedcontent"/>
                <w:rFonts w:ascii="Arial" w:hAnsi="Arial" w:cs="Arial"/>
              </w:rPr>
              <w:t>K_U06</w:t>
            </w:r>
            <w:r>
              <w:rPr>
                <w:rFonts w:ascii="Arial" w:hAnsi="Arial" w:cs="Arial"/>
              </w:rPr>
              <w:br/>
            </w:r>
          </w:p>
          <w:p w14:paraId="0229F2B7" w14:textId="77777777" w:rsidR="00C16535" w:rsidRDefault="00C16535">
            <w:pPr>
              <w:rPr>
                <w:rFonts w:ascii="Arial" w:hAnsi="Arial" w:cs="Arial"/>
              </w:rPr>
            </w:pPr>
          </w:p>
          <w:p w14:paraId="1E50F4CB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22CBC237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7DE67C20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K_U12</w:t>
            </w:r>
            <w:r>
              <w:rPr>
                <w:rFonts w:ascii="Arial" w:hAnsi="Arial" w:cs="Arial"/>
              </w:rPr>
              <w:br/>
            </w:r>
          </w:p>
        </w:tc>
      </w:tr>
    </w:tbl>
    <w:p w14:paraId="1A925586" w14:textId="77777777" w:rsidR="00C16535" w:rsidRDefault="00C16535">
      <w:pPr>
        <w:rPr>
          <w:rFonts w:ascii="Arial" w:hAnsi="Arial" w:cs="Arial"/>
        </w:rPr>
      </w:pPr>
    </w:p>
    <w:p w14:paraId="7AE7C1CE" w14:textId="77777777" w:rsidR="00C16535" w:rsidRDefault="00C16535">
      <w:pPr>
        <w:rPr>
          <w:rFonts w:ascii="Arial" w:hAnsi="Arial" w:cs="Arial"/>
        </w:rPr>
      </w:pPr>
    </w:p>
    <w:tbl>
      <w:tblPr>
        <w:tblW w:w="928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4995"/>
        <w:gridCol w:w="2345"/>
      </w:tblGrid>
      <w:tr w:rsidR="00C16535" w14:paraId="187FB2A6" w14:textId="77777777">
        <w:trPr>
          <w:cantSplit/>
          <w:trHeight w:val="800"/>
        </w:trPr>
        <w:tc>
          <w:tcPr>
            <w:tcW w:w="194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802EAA8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Kompetencje społeczne</w:t>
            </w:r>
          </w:p>
        </w:tc>
        <w:tc>
          <w:tcPr>
            <w:tcW w:w="49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F0FB63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1E8BBF6" w14:textId="77777777"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C16535" w14:paraId="055A7276" w14:textId="77777777">
        <w:trPr>
          <w:cantSplit/>
          <w:trHeight w:val="1984"/>
        </w:trPr>
        <w:tc>
          <w:tcPr>
            <w:tcW w:w="194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F53B74" w14:textId="77777777"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49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F6D756" w14:textId="77777777" w:rsidR="00C16535" w:rsidRDefault="00C16535">
            <w:pPr>
              <w:rPr>
                <w:rFonts w:ascii="Arial" w:hAnsi="Arial" w:cs="Arial"/>
              </w:rPr>
            </w:pPr>
          </w:p>
          <w:p w14:paraId="27AFE45F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</w:t>
            </w:r>
          </w:p>
          <w:p w14:paraId="21D8DA18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Studenta charakteryzuje wrażliwość kulturowa związana ze świadomością różnic w zakresie norm i wartości kulturowych przejawiająca się w otwartości na odmienne postawy, zachowania i sposoby wyrażania emocji.</w:t>
            </w:r>
          </w:p>
          <w:p w14:paraId="17338C6F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K02</w:t>
            </w:r>
          </w:p>
          <w:p w14:paraId="2F9F3D44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Studenta charakteryzuje gotowość do przezwyciężania etnocentryzmu i stereotypów kulturowych oraz gotowość do pracy w zespołach zróżnicowanych kulturowo.</w:t>
            </w:r>
          </w:p>
          <w:p w14:paraId="0AFE235C" w14:textId="77777777"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2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9F491A" w14:textId="77777777" w:rsidR="00C16535" w:rsidRDefault="00C16535">
            <w:pPr>
              <w:rPr>
                <w:rFonts w:ascii="Arial" w:hAnsi="Arial" w:cs="Arial"/>
              </w:rPr>
            </w:pPr>
          </w:p>
          <w:p w14:paraId="43C44BA1" w14:textId="77777777" w:rsidR="00C16535" w:rsidRDefault="002F6D3F">
            <w:pPr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 xml:space="preserve">K_K02, K_K03 K_K12 </w:t>
            </w:r>
          </w:p>
          <w:p w14:paraId="5C962984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07C3987B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75BD4CE5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7A3BDF74" w14:textId="77777777"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14:paraId="65F8657E" w14:textId="77777777" w:rsidR="00C16535" w:rsidRDefault="002F6D3F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 xml:space="preserve">K_K03, K_K04 K_K12 </w:t>
            </w:r>
          </w:p>
        </w:tc>
      </w:tr>
    </w:tbl>
    <w:p w14:paraId="79E5CA9E" w14:textId="77777777" w:rsidR="00C16535" w:rsidRDefault="00C16535">
      <w:pPr>
        <w:rPr>
          <w:rFonts w:ascii="Arial" w:hAnsi="Arial" w:cs="Arial"/>
        </w:rPr>
      </w:pPr>
    </w:p>
    <w:p w14:paraId="7F9B009D" w14:textId="77777777" w:rsidR="00C16535" w:rsidRDefault="00C16535">
      <w:pPr>
        <w:rPr>
          <w:rFonts w:ascii="Arial" w:hAnsi="Arial" w:cs="Arial"/>
        </w:rPr>
      </w:pPr>
    </w:p>
    <w:tbl>
      <w:tblPr>
        <w:tblW w:w="5000" w:type="pct"/>
        <w:tblInd w:w="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24"/>
        <w:gridCol w:w="1162"/>
        <w:gridCol w:w="805"/>
        <w:gridCol w:w="257"/>
        <w:gridCol w:w="816"/>
        <w:gridCol w:w="299"/>
        <w:gridCol w:w="776"/>
        <w:gridCol w:w="269"/>
        <w:gridCol w:w="806"/>
        <w:gridCol w:w="268"/>
        <w:gridCol w:w="806"/>
        <w:gridCol w:w="267"/>
        <w:gridCol w:w="806"/>
        <w:gridCol w:w="267"/>
      </w:tblGrid>
      <w:tr w:rsidR="00C16535" w14:paraId="7FFEA499" w14:textId="77777777">
        <w:trPr>
          <w:cantSplit/>
          <w:trHeight w:val="424"/>
        </w:trPr>
        <w:tc>
          <w:tcPr>
            <w:tcW w:w="9071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873728E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C16535" w14:paraId="4BA20D20" w14:textId="77777777">
        <w:trPr>
          <w:cantSplit/>
          <w:trHeight w:val="654"/>
        </w:trPr>
        <w:tc>
          <w:tcPr>
            <w:tcW w:w="151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FD7AE4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15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56059AB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7C5CAA9E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39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0A63C4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C16535" w14:paraId="2475A8B1" w14:textId="77777777">
        <w:trPr>
          <w:cantSplit/>
          <w:trHeight w:val="477"/>
        </w:trPr>
        <w:tc>
          <w:tcPr>
            <w:tcW w:w="151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DE63F0" w14:textId="77777777"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ACA376" w14:textId="77777777"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07C554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29EABB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1EB8CA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29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3A3E159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108BD24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74CF58F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751C82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DD36B7C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2CF6019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A64FB6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4CCE89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09C3A4F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 w14:paraId="1157B20C" w14:textId="77777777">
        <w:trPr>
          <w:trHeight w:val="499"/>
        </w:trPr>
        <w:tc>
          <w:tcPr>
            <w:tcW w:w="15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D5466C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0FB78F3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A5BC257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10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3B690F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B3A3C0A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41E3270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81AE41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B06DCF7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 w14:paraId="1DEC63FE" w14:textId="77777777">
        <w:trPr>
          <w:trHeight w:val="462"/>
        </w:trPr>
        <w:tc>
          <w:tcPr>
            <w:tcW w:w="15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C562051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F22B8D7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19DBDC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1452E7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7BD2271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DDEF735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BE81E5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08A1FA3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0C4CE75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9312768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DC1B6DF" w14:textId="77777777"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14:paraId="2B9146AE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 w14:paraId="1ED6ADB2" w14:textId="77777777">
        <w:trPr>
          <w:trHeight w:val="1920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51477D" w14:textId="77777777" w:rsidR="00C16535" w:rsidRDefault="002F6D3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interaktywny z wykorzystaniem  prezentacji Power Point, dyskusji grupowej i analizy przypadków.</w:t>
            </w:r>
          </w:p>
          <w:p w14:paraId="6C309525" w14:textId="77777777" w:rsidR="00C16535" w:rsidRDefault="002F6D3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Ćwiczenia oparte są na analizie literatury, jak również wykorzystują formę warsztatową, która pozwala studentom zastosować zdobyta wiedzę i trenować umiejętności podczas specjalnie dobranych gier i symulacji. Podczas zajęć studenci m.in. mają okazję doświadczyć symulacji szoku kulturowego, zidentyfikować własne stereotypy i uprzedzenia kulturowe oraz ćwiczyć konstruktywne reagowanie na nieporozumienia wynikające z różnic międzykulturowych.</w:t>
            </w:r>
          </w:p>
        </w:tc>
      </w:tr>
    </w:tbl>
    <w:p w14:paraId="2CD245E1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9CF95C4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14F8D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45BBC5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4175D1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51B981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64656E3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380382E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8F7FDF9" w14:textId="77777777" w:rsidR="00C16535" w:rsidRDefault="002F6D3F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Formy sprawdzania efektów kształcenia</w:t>
      </w:r>
    </w:p>
    <w:p w14:paraId="0CD71B51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E6E6FF"/>
        <w:tblLook w:val="04A0" w:firstRow="1" w:lastRow="0" w:firstColumn="1" w:lastColumn="0" w:noHBand="0" w:noVBand="1"/>
      </w:tblPr>
      <w:tblGrid>
        <w:gridCol w:w="922"/>
        <w:gridCol w:w="647"/>
        <w:gridCol w:w="644"/>
        <w:gridCol w:w="643"/>
        <w:gridCol w:w="643"/>
        <w:gridCol w:w="643"/>
        <w:gridCol w:w="642"/>
        <w:gridCol w:w="642"/>
        <w:gridCol w:w="643"/>
        <w:gridCol w:w="554"/>
        <w:gridCol w:w="734"/>
        <w:gridCol w:w="643"/>
        <w:gridCol w:w="643"/>
        <w:gridCol w:w="645"/>
      </w:tblGrid>
      <w:tr w:rsidR="00C16535" w14:paraId="246E2FD1" w14:textId="77777777">
        <w:trPr>
          <w:cantSplit/>
          <w:trHeight w:hRule="exact" w:val="1616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33FAE72" w14:textId="77777777" w:rsidR="00C16535" w:rsidRDefault="00C16535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1411D9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 – 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5FD81C7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68A83B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0A9980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AFBAF0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A35131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6EB3FF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FC0664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48E127B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967BE97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C0792C0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995BF2B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D3B25C" w14:textId="77777777"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Kolokwium zaliczeniowe</w:t>
            </w:r>
          </w:p>
        </w:tc>
      </w:tr>
      <w:tr w:rsidR="00C16535" w14:paraId="5DE715A0" w14:textId="77777777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2D27D7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5E1E74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C2F638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6CB762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C3F9F3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8C6D3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D08E0D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67D3E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5F51F3" w14:textId="77777777"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D78104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D4798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307FEA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80ADA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B514AE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C16535" w14:paraId="6505D0E3" w14:textId="77777777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3580BB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84518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9FAEA5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FBAC69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120206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47DC3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B99D06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C9BA55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FE2FD6" w14:textId="77777777"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7E003B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DBA8F4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D8A75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580F9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919B76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C16535" w14:paraId="1F324D74" w14:textId="77777777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B2B7832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AEE6F0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E57AE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D6ADE3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D9CB17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50DADD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E94241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9F75A8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7170CC" w14:textId="77777777"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00EF84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F177A4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879C80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8BD71B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C80346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 w14:paraId="6312D675" w14:textId="77777777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7D21762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D7E5F1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29D1223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CD9C69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F654DD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2291B4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3C840C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A2C282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0CE2B2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1AF0B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84ED72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960DF2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A1ED74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1F74BF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CEBC19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 w14:paraId="10359D1A" w14:textId="77777777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BA3C5D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AAB146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5F9D13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19C927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46C28B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2457B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506A9A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69DDD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B3144E" w14:textId="77777777"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1ED945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81D2E2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83DF06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0FD3FD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447B28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 w14:paraId="495BBD12" w14:textId="77777777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D8B3AD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71EDC1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BAF355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15E522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0440B6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336D98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03424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DD0D57" w14:textId="77777777"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558849" w14:textId="77777777"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5A55E0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9D47DF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DAF326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AF0166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D584FC" w14:textId="77777777"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F712963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34DB09B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67CE488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057EE0E" w14:textId="77777777"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291"/>
      </w:tblGrid>
      <w:tr w:rsidR="00C16535" w14:paraId="6D6669AA" w14:textId="77777777" w:rsidTr="0065691B"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8544ED9" w14:textId="77777777"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561CAC7" w14:textId="77777777" w:rsidR="00C16535" w:rsidRDefault="002F6D3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Aktywna obecność na zajęciach (m.in. udział podczas gier dydaktycznych, symulacji międzykulturowych), udział w dyskusji, a także zaliczenie kolokwium z wiedzy (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ocena pozytywna = 60% + 1 pkt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3ACF602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CF08EC7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3A2310D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291"/>
      </w:tblGrid>
      <w:tr w:rsidR="00C16535" w14:paraId="7E6838B5" w14:textId="77777777">
        <w:trPr>
          <w:trHeight w:val="1089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0408184" w14:textId="77777777" w:rsidR="00C16535" w:rsidRDefault="002F6D3F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5B5447F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611A809" w14:textId="77777777"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F5476FB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656581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F3FC79" w14:textId="77777777"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5D299C66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 w14:paraId="7E6BDD9F" w14:textId="77777777">
        <w:trPr>
          <w:trHeight w:val="1136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61EB38" w14:textId="77777777" w:rsidR="00C16535" w:rsidRDefault="002F6D3F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Wykłady</w:t>
            </w:r>
          </w:p>
          <w:p w14:paraId="678987FA" w14:textId="77777777" w:rsidR="00C16535" w:rsidRDefault="002F6D3F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326A59" w14:textId="77777777"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Czym jest kultura? Koncepcje i źródła kultury.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Emika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etyka. Metodologia badań międzykulturowych – rodzaje badań, aspekty porównań, pomiar zmiennej.</w:t>
            </w:r>
          </w:p>
          <w:p w14:paraId="03269AB9" w14:textId="77777777"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Typologie kultur – wybrane modele . Siedem wymiarów kultury wg 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Trompenaarsa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Hampdena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-Turnera.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Wymiary kultury wg 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Hofstede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 Znaczenie różnic kulturowych dla funkcjonowania organizacji. </w:t>
            </w:r>
          </w:p>
          <w:p w14:paraId="7B0A5C22" w14:textId="77777777"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Polska na wymiarach kulturowych. Wartości Polaków. Wychowanie w kulturze.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Enkulturacja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socjalizacja. Stereotypy, uprzedzenia, etnocentryzm. Sposoby przezwyciężania uprzedzeń i dyskryminacji – aspekty praktyczne.</w:t>
            </w:r>
          </w:p>
          <w:p w14:paraId="577D75A5" w14:textId="77777777"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Różnice kulturowe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społecznych – procesy atrybucji, spostrzeganie społeczne, procesy grupowe, funkcjonowanie w bliskich relacjach i rozwiązywanie konfliktów.</w:t>
            </w:r>
          </w:p>
          <w:p w14:paraId="03171E13" w14:textId="77777777"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Psychologiczne aspekty adaptacji kulturowej. Fazy szoku kulturowego. Psychologiczne aspekty uchodźstwa. Rozwój kompetencji międzykulturowych według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Miltona Bennetta. </w:t>
            </w:r>
          </w:p>
          <w:p w14:paraId="28E97E4B" w14:textId="77777777" w:rsidR="00C16535" w:rsidRDefault="00C16535">
            <w:pPr>
              <w:pStyle w:val="Tekstdymka1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209ED05A" w14:textId="77777777" w:rsidR="00C16535" w:rsidRDefault="002F6D3F">
            <w:pPr>
              <w:spacing w:beforeAutospacing="1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Ćwiczenia </w:t>
            </w:r>
          </w:p>
          <w:p w14:paraId="07ABD3A8" w14:textId="77777777"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 etnocentryzmu do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etnorelatywizmu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 przezwyciężanie szoku kulturowego i rozwijanie międzykulturowej wrażliwości. Symulacja międzykulturowa. </w:t>
            </w:r>
          </w:p>
          <w:p w14:paraId="65E38808" w14:textId="77777777"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Kultura a podstawowe procesy psychiczne – kulturowe różnice w zakresie procesów poznawczych.</w:t>
            </w:r>
          </w:p>
          <w:p w14:paraId="64E676FE" w14:textId="77777777"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Płeć w kulturze. Płeć biologiczna a płeć kulturowa. Stereotypy płci.</w:t>
            </w:r>
          </w:p>
          <w:p w14:paraId="786FD12D" w14:textId="77777777"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Kultura a komunikacja werbalna i niewerbalna. Hipoteza względności językowej Sapira-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Whorfa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Psychologiczne konsekwencje dwujęzyczności. Różnice w komunikacji niewerbalnej wybranych kultur europejskich.</w:t>
            </w:r>
          </w:p>
          <w:p w14:paraId="74B8A28E" w14:textId="77777777"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Kultura a emocje – główne różnice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antecedentach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emocji i ocenie poznawczej.</w:t>
            </w:r>
          </w:p>
          <w:p w14:paraId="6A41217C" w14:textId="77777777"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Psychopatologia w kontekście kulturowym. Uniwersalne i specyficzne kulturowo zaburzenia psychiczne. </w:t>
            </w:r>
          </w:p>
          <w:p w14:paraId="5FAE94A5" w14:textId="77777777"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Podsumowanie. Analiza studiów przypadków wybranych nieporozumień międzykulturowych. </w:t>
            </w:r>
          </w:p>
          <w:p w14:paraId="47896EC9" w14:textId="77777777" w:rsidR="00C16535" w:rsidRDefault="00C16535">
            <w:pPr>
              <w:pStyle w:val="Tekstdymka1"/>
              <w:ind w:left="720"/>
              <w:rPr>
                <w:rFonts w:ascii="Arial" w:hAnsi="Arial" w:cs="Arial"/>
              </w:rPr>
            </w:pPr>
          </w:p>
        </w:tc>
      </w:tr>
    </w:tbl>
    <w:p w14:paraId="0B221D58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CC60C2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9A8B742" w14:textId="77777777"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388B5570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 w14:paraId="56C85E2D" w14:textId="77777777">
        <w:trPr>
          <w:trHeight w:val="1098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598A32" w14:textId="77777777"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Besta, T., Kosakowska-</w:t>
            </w:r>
            <w:proofErr w:type="spellStart"/>
            <w:r>
              <w:rPr>
                <w:rFonts w:ascii="Arial" w:hAnsi="Arial" w:cs="Arial"/>
              </w:rPr>
              <w:t>Berezecka</w:t>
            </w:r>
            <w:proofErr w:type="spellEnd"/>
            <w:r>
              <w:rPr>
                <w:rFonts w:ascii="Arial" w:hAnsi="Arial" w:cs="Arial"/>
              </w:rPr>
              <w:t xml:space="preserve">, N. (2017). </w:t>
            </w:r>
            <w:r>
              <w:rPr>
                <w:rFonts w:ascii="Arial" w:hAnsi="Arial" w:cs="Arial"/>
                <w:i/>
              </w:rPr>
              <w:t>Między grupami. Przewodnik po relacjach z ludźmi, którzy się od nas różnią.</w:t>
            </w:r>
            <w:r>
              <w:rPr>
                <w:rFonts w:ascii="Arial" w:hAnsi="Arial" w:cs="Arial"/>
              </w:rPr>
              <w:t xml:space="preserve"> Sopot: Smak Słowa. (s. 91-210).</w:t>
            </w:r>
          </w:p>
          <w:p w14:paraId="0A177835" w14:textId="77777777"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Matsumoto, D., </w:t>
            </w:r>
            <w:proofErr w:type="spellStart"/>
            <w:r>
              <w:rPr>
                <w:rFonts w:ascii="Arial" w:hAnsi="Arial" w:cs="Arial"/>
              </w:rPr>
              <w:t>Juang</w:t>
            </w:r>
            <w:proofErr w:type="spellEnd"/>
            <w:r>
              <w:rPr>
                <w:rFonts w:ascii="Arial" w:hAnsi="Arial" w:cs="Arial"/>
              </w:rPr>
              <w:t xml:space="preserve">, D (2007). </w:t>
            </w:r>
            <w:r>
              <w:rPr>
                <w:rFonts w:ascii="Arial" w:hAnsi="Arial" w:cs="Arial"/>
                <w:i/>
              </w:rPr>
              <w:t>Psychologia międzykulturowa</w:t>
            </w:r>
            <w:r>
              <w:rPr>
                <w:rFonts w:ascii="Arial" w:hAnsi="Arial" w:cs="Arial"/>
              </w:rPr>
              <w:t>. Gdańsk: GWP. (s. 15-167, 225-365, 413-515).</w:t>
            </w:r>
          </w:p>
          <w:p w14:paraId="416B4D24" w14:textId="77777777"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Price, W.F., Crapo, R.H. (2003). </w:t>
            </w:r>
            <w:r>
              <w:rPr>
                <w:rFonts w:ascii="Arial" w:hAnsi="Arial" w:cs="Arial"/>
                <w:i/>
              </w:rPr>
              <w:t>Psychologia w badaniach międzykulturowych</w:t>
            </w:r>
            <w:r>
              <w:rPr>
                <w:rFonts w:ascii="Arial" w:hAnsi="Arial" w:cs="Arial"/>
              </w:rPr>
              <w:t>. Gdańsk: GWP. (s. 37-41, 71-77, 155-173).</w:t>
            </w:r>
          </w:p>
          <w:p w14:paraId="4C7B2748" w14:textId="77777777"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Trompenaars, F., Hampden-Turner, C. (2002). </w:t>
            </w:r>
            <w:r>
              <w:rPr>
                <w:rFonts w:ascii="Arial" w:hAnsi="Arial" w:cs="Arial"/>
                <w:i/>
              </w:rPr>
              <w:t>Siedem wymiarów kultury. Znaczenie różnic kulturowych w działalności gospodarczej.</w:t>
            </w:r>
            <w:r>
              <w:rPr>
                <w:rFonts w:ascii="Arial" w:hAnsi="Arial" w:cs="Arial"/>
              </w:rPr>
              <w:t xml:space="preserve"> Kraków: Oficyna Ekonomiczna. (s. 35- 187).</w:t>
            </w:r>
          </w:p>
          <w:p w14:paraId="2B9EE0C1" w14:textId="77777777"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Style w:val="czeinternetowe"/>
                <w:rFonts w:ascii="Arial" w:hAnsi="Arial" w:cs="Arial"/>
                <w:color w:val="auto"/>
                <w:u w:val="none"/>
              </w:rPr>
            </w:pPr>
            <w:proofErr w:type="spellStart"/>
            <w:r>
              <w:rPr>
                <w:rFonts w:ascii="Arial" w:hAnsi="Arial" w:cs="Arial"/>
              </w:rPr>
              <w:t>Nisbet</w:t>
            </w:r>
            <w:proofErr w:type="spellEnd"/>
            <w:r>
              <w:rPr>
                <w:rFonts w:ascii="Arial" w:hAnsi="Arial" w:cs="Arial"/>
              </w:rPr>
              <w:t xml:space="preserve">, R.E. (2015). </w:t>
            </w:r>
            <w:r>
              <w:rPr>
                <w:rFonts w:ascii="Arial" w:hAnsi="Arial" w:cs="Arial"/>
                <w:i/>
              </w:rPr>
              <w:t>Geografia myślenia. Dlaczego ludzie Wschodu i Zachodu myślą inaczej?</w:t>
            </w:r>
            <w:r>
              <w:rPr>
                <w:rFonts w:ascii="Arial" w:hAnsi="Arial" w:cs="Arial"/>
              </w:rPr>
              <w:t xml:space="preserve"> Sopot: Smak Słowa. (s.37-104).</w:t>
            </w:r>
          </w:p>
          <w:p w14:paraId="09211FA9" w14:textId="77777777" w:rsidR="00C16535" w:rsidRDefault="002F6D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fr-FR" w:eastAsia="pl-PL"/>
              </w:rPr>
            </w:pPr>
            <w:r>
              <w:rPr>
                <w:rStyle w:val="czeinternetowe"/>
                <w:rFonts w:ascii="Arial" w:hAnsi="Arial" w:cs="Arial"/>
                <w:lang w:val="fr-FR"/>
              </w:rPr>
              <w:t xml:space="preserve"> </w:t>
            </w:r>
          </w:p>
        </w:tc>
      </w:tr>
    </w:tbl>
    <w:p w14:paraId="5FD1BEA2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fr-FR" w:eastAsia="pl-PL"/>
        </w:rPr>
      </w:pPr>
    </w:p>
    <w:p w14:paraId="0C8B4856" w14:textId="77777777"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en-US" w:eastAsia="pl-PL"/>
        </w:rPr>
      </w:pPr>
      <w:proofErr w:type="spellStart"/>
      <w:r>
        <w:rPr>
          <w:rFonts w:ascii="Arial" w:eastAsia="Times New Roman" w:hAnsi="Arial" w:cs="Arial"/>
          <w:lang w:val="en-US" w:eastAsia="pl-PL"/>
        </w:rPr>
        <w:t>Wykaz</w:t>
      </w:r>
      <w:proofErr w:type="spellEnd"/>
      <w:r>
        <w:rPr>
          <w:rFonts w:ascii="Arial" w:eastAsia="Times New Roman" w:hAnsi="Arial" w:cs="Arial"/>
          <w:lang w:val="en-US" w:eastAsia="pl-PL"/>
        </w:rPr>
        <w:t xml:space="preserve"> </w:t>
      </w:r>
      <w:proofErr w:type="spellStart"/>
      <w:r>
        <w:rPr>
          <w:rFonts w:ascii="Arial" w:eastAsia="Times New Roman" w:hAnsi="Arial" w:cs="Arial"/>
          <w:lang w:val="en-US" w:eastAsia="pl-PL"/>
        </w:rPr>
        <w:t>literatury</w:t>
      </w:r>
      <w:proofErr w:type="spellEnd"/>
      <w:r>
        <w:rPr>
          <w:rFonts w:ascii="Arial" w:eastAsia="Times New Roman" w:hAnsi="Arial" w:cs="Arial"/>
          <w:lang w:val="en-US" w:eastAsia="pl-PL"/>
        </w:rPr>
        <w:t xml:space="preserve"> </w:t>
      </w:r>
      <w:proofErr w:type="spellStart"/>
      <w:r>
        <w:rPr>
          <w:rFonts w:ascii="Arial" w:eastAsia="Times New Roman" w:hAnsi="Arial" w:cs="Arial"/>
          <w:lang w:val="en-US" w:eastAsia="pl-PL"/>
        </w:rPr>
        <w:t>uzupełniającej</w:t>
      </w:r>
      <w:proofErr w:type="spellEnd"/>
    </w:p>
    <w:p w14:paraId="5662CBE7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 w14:paraId="4205AD97" w14:textId="77777777">
        <w:trPr>
          <w:trHeight w:val="1112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3553C2" w14:textId="77777777" w:rsidR="00C16535" w:rsidRDefault="002F6D3F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rPr>
                <w:rFonts w:ascii="Arial" w:hAnsi="Arial" w:cs="Arial"/>
                <w:lang w:val="en-US"/>
              </w:rPr>
              <w:t>Bennett, M. (2004.)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Becoming interculturally competent. </w:t>
            </w:r>
            <w:r>
              <w:rPr>
                <w:rFonts w:ascii="Arial" w:hAnsi="Arial" w:cs="Arial"/>
              </w:rPr>
              <w:t xml:space="preserve">W:  J.S. </w:t>
            </w:r>
            <w:proofErr w:type="spellStart"/>
            <w:r>
              <w:rPr>
                <w:rFonts w:ascii="Arial" w:hAnsi="Arial" w:cs="Arial"/>
              </w:rPr>
              <w:t>Wurzel</w:t>
            </w:r>
            <w:proofErr w:type="spellEnd"/>
            <w:r>
              <w:rPr>
                <w:rFonts w:ascii="Arial" w:hAnsi="Arial" w:cs="Arial"/>
              </w:rPr>
              <w:t xml:space="preserve"> (red.) </w:t>
            </w:r>
            <w:r>
              <w:rPr>
                <w:rFonts w:ascii="Arial" w:hAnsi="Arial" w:cs="Arial"/>
                <w:i/>
                <w:iCs/>
                <w:lang w:val="en-US"/>
              </w:rPr>
              <w:t>Toward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n-US"/>
              </w:rPr>
              <w:t>multiculturalism: A reader in multicultural education</w:t>
            </w:r>
            <w:r>
              <w:rPr>
                <w:rFonts w:ascii="Arial" w:hAnsi="Arial" w:cs="Arial"/>
                <w:lang w:val="en-US"/>
              </w:rPr>
              <w:t>. Newton, MA: Intercultural Resource Corporation.</w:t>
            </w:r>
            <w:hyperlink r:id="rId5">
              <w:r>
                <w:rPr>
                  <w:rStyle w:val="czeinternetowe"/>
                  <w:rFonts w:ascii="Arial" w:hAnsi="Arial" w:cs="Arial"/>
                </w:rPr>
                <w:t>https://www.idrinstitute.org/wp-content/uploads/2018/02/becoming_ic_competent.pdf</w:t>
              </w:r>
            </w:hyperlink>
          </w:p>
          <w:p w14:paraId="43DAF019" w14:textId="77777777"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Boski, P. (2007). </w:t>
            </w:r>
            <w:r>
              <w:rPr>
                <w:rFonts w:ascii="Arial" w:hAnsi="Arial" w:cs="Arial"/>
                <w:i/>
              </w:rPr>
              <w:t>Kulturowe ramy zachowań społecznych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lang w:val="en-US"/>
              </w:rPr>
              <w:t>Warszawa: PWN.</w:t>
            </w:r>
          </w:p>
          <w:p w14:paraId="4139D8E2" w14:textId="77777777"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Gesteland</w:t>
            </w:r>
            <w:proofErr w:type="spellEnd"/>
            <w:r>
              <w:rPr>
                <w:rFonts w:ascii="Arial" w:hAnsi="Arial" w:cs="Arial"/>
              </w:rPr>
              <w:t xml:space="preserve">, R.G. (2000). </w:t>
            </w:r>
            <w:r>
              <w:rPr>
                <w:rFonts w:ascii="Arial" w:hAnsi="Arial" w:cs="Arial"/>
                <w:i/>
              </w:rPr>
              <w:t>Różnice kulturowe a zachowania w biznesie</w:t>
            </w:r>
            <w:r>
              <w:rPr>
                <w:rFonts w:ascii="Arial" w:hAnsi="Arial" w:cs="Arial"/>
              </w:rPr>
              <w:t xml:space="preserve">. Warszawa: PWN </w:t>
            </w:r>
          </w:p>
          <w:p w14:paraId="63421BDC" w14:textId="77777777"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i/>
              </w:rPr>
              <w:t xml:space="preserve">, </w:t>
            </w:r>
            <w:r>
              <w:rPr>
                <w:rFonts w:ascii="Arial" w:hAnsi="Arial" w:cs="Arial"/>
              </w:rPr>
              <w:t xml:space="preserve">E.T. (1987). </w:t>
            </w:r>
            <w:r>
              <w:rPr>
                <w:rFonts w:ascii="Arial" w:hAnsi="Arial" w:cs="Arial"/>
                <w:i/>
              </w:rPr>
              <w:t>Bezgłośny język</w:t>
            </w:r>
            <w:r>
              <w:rPr>
                <w:rFonts w:ascii="Arial" w:hAnsi="Arial" w:cs="Arial"/>
              </w:rPr>
              <w:t xml:space="preserve">. Warszawa: PIW. </w:t>
            </w:r>
          </w:p>
          <w:p w14:paraId="7A33A4E1" w14:textId="77777777"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Hammer, M. (2012). The Intercultural Development Inventory: A new frontier in assessment and development of intercultural competence. W:  M. Vande Berg, R.M. Paige, &amp; K.H. Lou (red.), </w:t>
            </w:r>
            <w:r>
              <w:rPr>
                <w:rFonts w:ascii="Arial" w:hAnsi="Arial" w:cs="Arial"/>
                <w:i/>
                <w:lang w:val="en-US"/>
              </w:rPr>
              <w:t>Student Learning Abroad</w:t>
            </w:r>
            <w:r>
              <w:rPr>
                <w:rFonts w:ascii="Arial" w:hAnsi="Arial" w:cs="Arial"/>
                <w:lang w:val="en-US"/>
              </w:rPr>
              <w:t xml:space="preserve"> (s. 115-136). Sterling, VA: Stylus Publishing.</w:t>
            </w:r>
          </w:p>
          <w:p w14:paraId="2A494367" w14:textId="77777777"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Cs/>
              </w:rPr>
              <w:t>Hofstede</w:t>
            </w:r>
            <w:proofErr w:type="spellEnd"/>
            <w:r>
              <w:rPr>
                <w:rFonts w:ascii="Arial" w:hAnsi="Arial" w:cs="Arial"/>
                <w:iCs/>
              </w:rPr>
              <w:t xml:space="preserve">, G. (2007). </w:t>
            </w:r>
            <w:r>
              <w:rPr>
                <w:rFonts w:ascii="Arial" w:hAnsi="Arial" w:cs="Arial"/>
                <w:i/>
                <w:iCs/>
              </w:rPr>
              <w:t>Kultury i organizacje</w:t>
            </w:r>
            <w:r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</w:rPr>
              <w:t xml:space="preserve"> Warszawa: PWE.</w:t>
            </w:r>
          </w:p>
          <w:p w14:paraId="57AB7D0A" w14:textId="77777777" w:rsidR="00C16535" w:rsidRDefault="002F6D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Liu, S., </w:t>
            </w:r>
            <w:proofErr w:type="spellStart"/>
            <w:r>
              <w:rPr>
                <w:rFonts w:ascii="Arial" w:hAnsi="Arial" w:cs="Arial"/>
                <w:lang w:val="en-US"/>
              </w:rPr>
              <w:t>Volčič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Z., Gallois, C. (2001) </w:t>
            </w:r>
            <w:r>
              <w:rPr>
                <w:rFonts w:ascii="Arial" w:hAnsi="Arial" w:cs="Arial"/>
                <w:i/>
                <w:lang w:val="en-US"/>
              </w:rPr>
              <w:t>Introducing Intercultural Communication. Global Cultures and Contexts</w:t>
            </w:r>
            <w:r>
              <w:rPr>
                <w:rFonts w:ascii="Arial" w:hAnsi="Arial" w:cs="Arial"/>
                <w:lang w:val="en-US"/>
              </w:rPr>
              <w:t>. London: Sage.</w:t>
            </w:r>
          </w:p>
          <w:p w14:paraId="68E8D26E" w14:textId="77777777"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Macrae, C.N.,  </w:t>
            </w:r>
            <w:proofErr w:type="spellStart"/>
            <w:r>
              <w:rPr>
                <w:rFonts w:ascii="Arial" w:hAnsi="Arial" w:cs="Arial"/>
                <w:lang w:val="en-US"/>
              </w:rPr>
              <w:t>Stangor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Ch., </w:t>
            </w:r>
            <w:proofErr w:type="spellStart"/>
            <w:r>
              <w:rPr>
                <w:rFonts w:ascii="Arial" w:hAnsi="Arial" w:cs="Arial"/>
                <w:lang w:val="en-US"/>
              </w:rPr>
              <w:t>Hewstone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M. (1999). </w:t>
            </w:r>
            <w:r>
              <w:rPr>
                <w:rFonts w:ascii="Arial" w:hAnsi="Arial" w:cs="Arial"/>
                <w:i/>
              </w:rPr>
              <w:t>Stereotypy i uprzedzenia: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>Najnowsze ujęcie</w:t>
            </w:r>
            <w:r>
              <w:rPr>
                <w:rFonts w:ascii="Arial" w:hAnsi="Arial" w:cs="Arial"/>
              </w:rPr>
              <w:t>, Gdańsk: GWP.</w:t>
            </w:r>
          </w:p>
          <w:p w14:paraId="46DDB215" w14:textId="77777777"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 xml:space="preserve">Nisbett, R.E., Masuda, T. (2003). </w:t>
            </w:r>
            <w:r>
              <w:rPr>
                <w:rFonts w:ascii="Arial" w:hAnsi="Arial" w:cs="Arial"/>
                <w:i/>
                <w:lang w:val="en-US"/>
              </w:rPr>
              <w:t>Culture and point of view.</w:t>
            </w:r>
            <w:r>
              <w:rPr>
                <w:rFonts w:ascii="Arial" w:hAnsi="Arial" w:cs="Arial"/>
                <w:lang w:val="en-US"/>
              </w:rPr>
              <w:t xml:space="preserve"> Proceedings of the National Academy of Science 100(19), 11163-11170. </w:t>
            </w:r>
            <w:r>
              <w:rPr>
                <w:rStyle w:val="label"/>
                <w:rFonts w:ascii="Arial" w:hAnsi="Arial" w:cs="Arial"/>
                <w:color w:val="222222"/>
                <w:shd w:val="clear" w:color="auto" w:fill="FFFFFF"/>
                <w:lang w:val="en-US"/>
              </w:rPr>
              <w:t>DOI:</w:t>
            </w:r>
            <w:r>
              <w:rPr>
                <w:rStyle w:val="highwire-cite-metadata-doi"/>
                <w:rFonts w:ascii="Arial" w:hAnsi="Arial" w:cs="Arial"/>
                <w:color w:val="222222"/>
                <w:shd w:val="clear" w:color="auto" w:fill="FFFFFF"/>
                <w:lang w:val="en-US"/>
              </w:rPr>
              <w:t> 10.1073/pnas.1934527100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</w:tr>
    </w:tbl>
    <w:p w14:paraId="6EE14B26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0CF414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FC8619" w14:textId="77777777"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65B136F6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02"/>
        <w:gridCol w:w="5562"/>
        <w:gridCol w:w="1024"/>
      </w:tblGrid>
      <w:tr w:rsidR="00C16535" w14:paraId="6944F7C5" w14:textId="77777777">
        <w:trPr>
          <w:cantSplit/>
          <w:trHeight w:val="334"/>
        </w:trPr>
        <w:tc>
          <w:tcPr>
            <w:tcW w:w="26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9658F4" w14:textId="77777777" w:rsidR="00C16535" w:rsidRDefault="002F6D3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4DF5D75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8114306" w14:textId="77777777"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C16535" w14:paraId="6D204BE8" w14:textId="77777777">
        <w:trPr>
          <w:cantSplit/>
          <w:trHeight w:val="332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E2426C" w14:textId="77777777"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41AD465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452F225" w14:textId="77777777" w:rsidR="00C16535" w:rsidRDefault="002F6D3F">
            <w:pPr>
              <w:suppressAutoHyphens/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8</w:t>
            </w:r>
          </w:p>
        </w:tc>
      </w:tr>
      <w:tr w:rsidR="00C16535" w14:paraId="489B8EC4" w14:textId="77777777">
        <w:trPr>
          <w:cantSplit/>
          <w:trHeight w:val="670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0CF4A7" w14:textId="77777777"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125767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9AFCEC0" w14:textId="77777777" w:rsidR="00C16535" w:rsidRDefault="00C1653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C16535" w14:paraId="4D09BBF5" w14:textId="77777777">
        <w:trPr>
          <w:cantSplit/>
          <w:trHeight w:val="348"/>
        </w:trPr>
        <w:tc>
          <w:tcPr>
            <w:tcW w:w="26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C0C814" w14:textId="77777777" w:rsidR="00C16535" w:rsidRDefault="002F6D3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C856B3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B2C3AF" w14:textId="77777777"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C16535" w14:paraId="6773BC75" w14:textId="77777777">
        <w:trPr>
          <w:cantSplit/>
          <w:trHeight w:val="710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7C865E" w14:textId="77777777"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3B67E5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70D61F5" w14:textId="77777777"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16535" w14:paraId="12EE1670" w14:textId="77777777">
        <w:trPr>
          <w:cantSplit/>
          <w:trHeight w:val="731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E11C725" w14:textId="77777777"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B11ACD5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2051C8" w14:textId="77777777"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C16535" w14:paraId="5775382C" w14:textId="77777777">
        <w:trPr>
          <w:cantSplit/>
          <w:trHeight w:val="557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DF83AE" w14:textId="77777777"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63CB7E81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10C101F8" w14:textId="77777777"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16535" w14:paraId="560569F6" w14:textId="77777777">
        <w:trPr>
          <w:trHeight w:val="365"/>
        </w:trPr>
        <w:tc>
          <w:tcPr>
            <w:tcW w:w="807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6F8C8D9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13E1701" w14:textId="77777777"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C16535" w14:paraId="591E5B8F" w14:textId="77777777">
        <w:trPr>
          <w:trHeight w:val="392"/>
        </w:trPr>
        <w:tc>
          <w:tcPr>
            <w:tcW w:w="807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8BEF216" w14:textId="77777777"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5A092A" w14:textId="77777777"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7CAB6BD7" w14:textId="77777777"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75510B7" w14:textId="77777777" w:rsidR="00C16535" w:rsidRDefault="00C16535">
      <w:pPr>
        <w:rPr>
          <w:rFonts w:ascii="Arial" w:hAnsi="Arial" w:cs="Arial"/>
        </w:rPr>
      </w:pPr>
    </w:p>
    <w:p w14:paraId="756F0ED3" w14:textId="77777777" w:rsidR="00C16535" w:rsidRDefault="00C16535"/>
    <w:sectPr w:rsidR="00C16535">
      <w:pgSz w:w="11906" w:h="16838"/>
      <w:pgMar w:top="1417" w:right="1417" w:bottom="1417" w:left="1417" w:header="720" w:footer="72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83747"/>
    <w:multiLevelType w:val="multilevel"/>
    <w:tmpl w:val="C532A2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3B1F"/>
    <w:multiLevelType w:val="multilevel"/>
    <w:tmpl w:val="754667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4867E6"/>
    <w:multiLevelType w:val="multilevel"/>
    <w:tmpl w:val="5210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10052"/>
    <w:multiLevelType w:val="multilevel"/>
    <w:tmpl w:val="0F466F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19A027D"/>
    <w:multiLevelType w:val="multilevel"/>
    <w:tmpl w:val="7F10227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733088">
    <w:abstractNumId w:val="0"/>
  </w:num>
  <w:num w:numId="2" w16cid:durableId="321542607">
    <w:abstractNumId w:val="4"/>
  </w:num>
  <w:num w:numId="3" w16cid:durableId="1608151438">
    <w:abstractNumId w:val="2"/>
  </w:num>
  <w:num w:numId="4" w16cid:durableId="580220263">
    <w:abstractNumId w:val="1"/>
  </w:num>
  <w:num w:numId="5" w16cid:durableId="1284071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535"/>
    <w:rsid w:val="002F6D3F"/>
    <w:rsid w:val="00620703"/>
    <w:rsid w:val="0065691B"/>
    <w:rsid w:val="00C16535"/>
    <w:rsid w:val="00CB67D2"/>
    <w:rsid w:val="00CC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3887"/>
  <w15:docId w15:val="{984CBCFB-F51C-4BF3-B7CF-56DA8C13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E2E"/>
    <w:pPr>
      <w:spacing w:after="200" w:line="276" w:lineRule="auto"/>
    </w:pPr>
    <w:rPr>
      <w:rFonts w:cs="Times New Roman"/>
      <w:sz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B28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866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7E186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wykytekstZnak">
    <w:name w:val="Zwykły tekst Znak"/>
    <w:basedOn w:val="Domylnaczcionkaakapitu"/>
    <w:qFormat/>
    <w:rsid w:val="007E1866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qFormat/>
    <w:rsid w:val="007E186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E72AE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rsid w:val="004E72AE"/>
    <w:rPr>
      <w:rFonts w:cs="Times New Roman"/>
      <w:color w:val="0000FF"/>
      <w:u w:val="single"/>
    </w:rPr>
  </w:style>
  <w:style w:type="character" w:styleId="Odwoaniedokomentarza">
    <w:name w:val="annotation reference"/>
    <w:qFormat/>
    <w:rsid w:val="005E4C7F"/>
    <w:rPr>
      <w:sz w:val="16"/>
      <w:szCs w:val="16"/>
    </w:rPr>
  </w:style>
  <w:style w:type="character" w:customStyle="1" w:styleId="markedcontent">
    <w:name w:val="markedcontent"/>
    <w:basedOn w:val="Domylnaczcionkaakapitu"/>
    <w:qFormat/>
    <w:rsid w:val="001A31CC"/>
  </w:style>
  <w:style w:type="character" w:customStyle="1" w:styleId="Nagwek2Znak">
    <w:name w:val="Nagłówek 2 Znak"/>
    <w:basedOn w:val="Domylnaczcionkaakapitu"/>
    <w:link w:val="Nagwek2"/>
    <w:semiHidden/>
    <w:qFormat/>
    <w:rsid w:val="000E3B2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highwire-cite-metadata-doi">
    <w:name w:val="highwire-cite-metadata-doi"/>
    <w:qFormat/>
    <w:rsid w:val="00933090"/>
  </w:style>
  <w:style w:type="character" w:customStyle="1" w:styleId="label">
    <w:name w:val="label"/>
    <w:qFormat/>
    <w:rsid w:val="00933090"/>
  </w:style>
  <w:style w:type="character" w:customStyle="1" w:styleId="ListLabel1">
    <w:name w:val="ListLabel 1"/>
    <w:qFormat/>
    <w:rPr>
      <w:rFonts w:ascii="Arial" w:hAnsi="Arial"/>
      <w:b/>
      <w:sz w:val="22"/>
    </w:rPr>
  </w:style>
  <w:style w:type="character" w:customStyle="1" w:styleId="ListLabel2">
    <w:name w:val="ListLabel 2"/>
    <w:qFormat/>
    <w:rPr>
      <w:rFonts w:ascii="Arial" w:hAnsi="Arial"/>
      <w:b/>
      <w:lang w:val="pl-PL"/>
    </w:rPr>
  </w:style>
  <w:style w:type="character" w:customStyle="1" w:styleId="ListLabel3">
    <w:name w:val="ListLabel 3"/>
    <w:qFormat/>
    <w:rPr>
      <w:rFonts w:ascii="Arial" w:hAnsi="Arial" w:cs="Arial"/>
    </w:rPr>
  </w:style>
  <w:style w:type="character" w:customStyle="1" w:styleId="ListLabel4">
    <w:name w:val="ListLabel 4"/>
    <w:qFormat/>
    <w:rPr>
      <w:rFonts w:ascii="Arial" w:hAnsi="Arial"/>
      <w:b/>
      <w:sz w:val="22"/>
    </w:rPr>
  </w:style>
  <w:style w:type="character" w:customStyle="1" w:styleId="ListLabel5">
    <w:name w:val="ListLabel 5"/>
    <w:qFormat/>
    <w:rPr>
      <w:rFonts w:ascii="Arial" w:hAnsi="Arial"/>
      <w:b/>
      <w:lang w:val="pl-PL"/>
    </w:rPr>
  </w:style>
  <w:style w:type="character" w:customStyle="1" w:styleId="ListLabel6">
    <w:name w:val="ListLabel 6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wykytekst">
    <w:name w:val="Plain Text"/>
    <w:basedOn w:val="Normalny"/>
    <w:link w:val="ZwykytekstZnak1"/>
    <w:qFormat/>
    <w:rsid w:val="007E186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37122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E72AE"/>
    <w:pPr>
      <w:spacing w:after="120" w:line="480" w:lineRule="auto"/>
    </w:pPr>
  </w:style>
  <w:style w:type="paragraph" w:customStyle="1" w:styleId="tekstTimesNR10">
    <w:name w:val="tekst (Times NR 10)"/>
    <w:basedOn w:val="Tekstpodstawowy"/>
    <w:uiPriority w:val="99"/>
    <w:qFormat/>
    <w:rsid w:val="00A12658"/>
    <w:pPr>
      <w:suppressAutoHyphens w:val="0"/>
      <w:spacing w:before="60" w:after="0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F3973"/>
    <w:pPr>
      <w:ind w:left="720"/>
      <w:contextualSpacing/>
    </w:pPr>
  </w:style>
  <w:style w:type="paragraph" w:customStyle="1" w:styleId="Tekstdymka1">
    <w:name w:val="Tekst dymka1"/>
    <w:basedOn w:val="Normalny"/>
    <w:qFormat/>
    <w:rsid w:val="00277204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drinstitute.org/wp-content/uploads/2018/02/becoming_ic_competen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1159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Jan</cp:lastModifiedBy>
  <cp:revision>10</cp:revision>
  <dcterms:created xsi:type="dcterms:W3CDTF">2022-10-12T18:36:00Z</dcterms:created>
  <dcterms:modified xsi:type="dcterms:W3CDTF">2025-11-19T14:03:00Z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